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91" w:rsidRPr="00CE34DE" w:rsidRDefault="00CE34DE" w:rsidP="008D1CE5">
      <w:pPr>
        <w:rPr>
          <w:rFonts w:ascii="Times New Roman" w:hAnsi="Times New Roman" w:cs="Times New Roman"/>
          <w:b/>
          <w:bCs/>
          <w:sz w:val="24"/>
          <w:szCs w:val="24"/>
          <w:u w:val="doub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double"/>
        </w:rPr>
        <w:tab/>
      </w:r>
    </w:p>
    <w:p w:rsidR="008D1CE5" w:rsidRPr="00BB2B7E" w:rsidRDefault="00903B32" w:rsidP="008D1CE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Nr.</w:t>
      </w:r>
      <w:r w:rsidR="00C72724">
        <w:rPr>
          <w:rFonts w:ascii="Times New Roman" w:hAnsi="Times New Roman" w:cs="Times New Roman"/>
          <w:b/>
          <w:bCs/>
          <w:sz w:val="24"/>
          <w:szCs w:val="24"/>
        </w:rPr>
        <w:t>6660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C72724">
        <w:rPr>
          <w:rFonts w:ascii="Times New Roman" w:hAnsi="Times New Roman" w:cs="Times New Roman"/>
          <w:b/>
          <w:bCs/>
          <w:sz w:val="24"/>
          <w:szCs w:val="24"/>
        </w:rPr>
        <w:t>22.04.2025</w:t>
      </w:r>
    </w:p>
    <w:p w:rsidR="002E45FD" w:rsidRDefault="00E60791" w:rsidP="00E231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RAPORT DE SPECIALITATE</w:t>
      </w:r>
    </w:p>
    <w:p w:rsidR="00C72724" w:rsidRPr="00BB2B7E" w:rsidRDefault="00C72724" w:rsidP="00C727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Privind modificarea si completarea HCL nr. 113 din data de 23.07.2021</w:t>
      </w:r>
    </w:p>
    <w:p w:rsidR="00C72724" w:rsidRPr="00BB2B7E" w:rsidRDefault="00C72724" w:rsidP="00C7272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B2B7E">
        <w:rPr>
          <w:rFonts w:ascii="Times New Roman" w:hAnsi="Times New Roman" w:cs="Times New Roman"/>
          <w:b/>
          <w:bCs/>
          <w:sz w:val="24"/>
          <w:szCs w:val="24"/>
        </w:rPr>
        <w:t>Privind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CA5281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sportiv</w:t>
      </w:r>
      <w:r w:rsidR="00CA5281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Tip 1 </w:t>
      </w:r>
      <w:r w:rsidR="00CA5281">
        <w:rPr>
          <w:rFonts w:ascii="Times New Roman" w:hAnsi="Times New Roman" w:cs="Times New Roman"/>
          <w:b/>
          <w:bCs/>
          <w:sz w:val="24"/>
          <w:szCs w:val="24"/>
        </w:rPr>
        <w:t xml:space="preserve">din </w:t>
      </w:r>
      <w:r>
        <w:rPr>
          <w:rFonts w:ascii="Times New Roman" w:hAnsi="Times New Roman" w:cs="Times New Roman"/>
          <w:b/>
          <w:bCs/>
          <w:sz w:val="24"/>
          <w:szCs w:val="24"/>
        </w:rPr>
        <w:t>oras</w:t>
      </w:r>
      <w:r w:rsidR="00CA5281">
        <w:rPr>
          <w:rFonts w:ascii="Times New Roman" w:hAnsi="Times New Roman" w:cs="Times New Roman"/>
          <w:b/>
          <w:bCs/>
          <w:sz w:val="24"/>
          <w:szCs w:val="24"/>
        </w:rPr>
        <w:t>ul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Predeal , judetul Brasov </w:t>
      </w:r>
    </w:p>
    <w:p w:rsidR="00C72724" w:rsidRPr="00B07C74" w:rsidRDefault="00C72724" w:rsidP="00C7272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C72724" w:rsidRPr="00B43F35" w:rsidRDefault="00C72724" w:rsidP="00C727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Consiliul local al Orasului Predeal intrunit in sedinta </w:t>
      </w:r>
      <w:r>
        <w:rPr>
          <w:rFonts w:ascii="Times New Roman" w:hAnsi="Times New Roman" w:cs="Times New Roman"/>
          <w:color w:val="000000"/>
          <w:sz w:val="24"/>
          <w:szCs w:val="24"/>
        </w:rPr>
        <w:t>ordinara la data de …………………………….</w:t>
      </w:r>
    </w:p>
    <w:p w:rsidR="00C72724" w:rsidRPr="00BB2B7E" w:rsidRDefault="00C72724" w:rsidP="00C72724">
      <w:pPr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3EF6">
        <w:rPr>
          <w:rFonts w:ascii="Times New Roman" w:hAnsi="Times New Roman" w:cs="Times New Roman"/>
          <w:bCs/>
          <w:sz w:val="24"/>
          <w:szCs w:val="24"/>
        </w:rPr>
        <w:t>Urmare a adrese</w:t>
      </w:r>
      <w:r>
        <w:rPr>
          <w:rFonts w:ascii="Times New Roman" w:hAnsi="Times New Roman" w:cs="Times New Roman"/>
          <w:bCs/>
          <w:sz w:val="24"/>
          <w:szCs w:val="24"/>
        </w:rPr>
        <w:t>lor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2826">
        <w:rPr>
          <w:rFonts w:ascii="Times New Roman" w:hAnsi="Times New Roman" w:cs="Times New Roman"/>
          <w:sz w:val="24"/>
          <w:szCs w:val="24"/>
        </w:rPr>
        <w:t>Companiei Nationale de Investitii “C.N.I.“ SA</w:t>
      </w:r>
      <w:r>
        <w:rPr>
          <w:rFonts w:ascii="Times New Roman" w:hAnsi="Times New Roman" w:cs="Times New Roman"/>
          <w:sz w:val="24"/>
          <w:szCs w:val="24"/>
        </w:rPr>
        <w:t xml:space="preserve"> nr.19.761/16.04.2025, inregistrata la Primaria oras Predeal cu nr.6651/22.04.2025 si Gaspol Design Concept nr. 636/18.03.2025, si in urma analizarii ridicarii topo actualizata, vizata OCPI, cu individualizarea amplasamentului care face obiectul predarii c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atre Ministerul Dezvoltarii, Lucrarilor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EF6">
        <w:rPr>
          <w:rFonts w:ascii="Times New Roman" w:hAnsi="Times New Roman" w:cs="Times New Roman"/>
          <w:bCs/>
          <w:sz w:val="24"/>
          <w:szCs w:val="24"/>
        </w:rPr>
        <w:t>Publice si Administratiei prin Compania Nationala de Investitii “ C.N.I. “ S.A, a amplasamentului si asigurarea conditiilor in vederea executarii obiectivului de investitii Proiect tip – Construire baz</w:t>
      </w:r>
      <w:r w:rsidR="00CA5281">
        <w:rPr>
          <w:rFonts w:ascii="Times New Roman" w:hAnsi="Times New Roman" w:cs="Times New Roman"/>
          <w:bCs/>
          <w:sz w:val="24"/>
          <w:szCs w:val="24"/>
        </w:rPr>
        <w:t>e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CA5281">
        <w:rPr>
          <w:rFonts w:ascii="Times New Roman" w:hAnsi="Times New Roman" w:cs="Times New Roman"/>
          <w:bCs/>
          <w:sz w:val="24"/>
          <w:szCs w:val="24"/>
        </w:rPr>
        <w:t>e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CA5281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 w:rsidRPr="00973EF6">
        <w:rPr>
          <w:rFonts w:ascii="Times New Roman" w:hAnsi="Times New Roman" w:cs="Times New Roman"/>
          <w:bCs/>
          <w:sz w:val="24"/>
          <w:szCs w:val="24"/>
        </w:rPr>
        <w:t>oras</w:t>
      </w:r>
      <w:r w:rsidR="00CA5281">
        <w:rPr>
          <w:rFonts w:ascii="Times New Roman" w:hAnsi="Times New Roman" w:cs="Times New Roman"/>
          <w:bCs/>
          <w:sz w:val="24"/>
          <w:szCs w:val="24"/>
        </w:rPr>
        <w:t>ul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Predeal, judetul Brasov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C72724" w:rsidRPr="00B43F35" w:rsidRDefault="00C72724" w:rsidP="00600BF1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3F35">
        <w:rPr>
          <w:rFonts w:ascii="Times New Roman" w:hAnsi="Times New Roman" w:cs="Times New Roman"/>
          <w:color w:val="000000"/>
          <w:sz w:val="24"/>
          <w:szCs w:val="24"/>
        </w:rPr>
        <w:t>Analizand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 Referatul nr.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6654/22.04.2025 </w:t>
      </w: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 w:cs="Times New Roman"/>
          <w:color w:val="000000"/>
          <w:sz w:val="24"/>
          <w:szCs w:val="24"/>
        </w:rPr>
        <w:t>Primarului orasului Predeal,</w:t>
      </w:r>
      <w:r w:rsidR="00600BF1">
        <w:rPr>
          <w:rFonts w:ascii="Times New Roman" w:hAnsi="Times New Roman" w:cs="Times New Roman"/>
          <w:sz w:val="24"/>
          <w:szCs w:val="24"/>
        </w:rPr>
        <w:t xml:space="preserve"> in calitate de initiator si </w:t>
      </w:r>
      <w:r>
        <w:rPr>
          <w:rFonts w:ascii="Times New Roman" w:hAnsi="Times New Roman" w:cs="Times New Roman"/>
          <w:sz w:val="24"/>
          <w:szCs w:val="24"/>
        </w:rPr>
        <w:t xml:space="preserve"> Raportul de specialitate al Serviciului </w:t>
      </w:r>
      <w:r w:rsidRPr="002A3858">
        <w:rPr>
          <w:rFonts w:ascii="Times New Roman" w:hAnsi="Times New Roman" w:cs="Times New Roman"/>
          <w:sz w:val="24"/>
          <w:szCs w:val="24"/>
        </w:rPr>
        <w:t xml:space="preserve">Achizitii Publice </w:t>
      </w:r>
      <w:r w:rsidRPr="002A3858">
        <w:rPr>
          <w:rFonts w:ascii="Times New Roman" w:hAnsi="Times New Roman"/>
          <w:sz w:val="24"/>
          <w:szCs w:val="24"/>
        </w:rPr>
        <w:t>Dezvoltare, Investitii, Turism, Utilitati Publice, Implementare Proiecte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858">
        <w:rPr>
          <w:rFonts w:ascii="Times New Roman" w:hAnsi="Times New Roman" w:cs="Times New Roman"/>
          <w:sz w:val="24"/>
          <w:szCs w:val="24"/>
        </w:rPr>
        <w:t>nr.</w:t>
      </w:r>
      <w:r>
        <w:rPr>
          <w:rFonts w:ascii="Times New Roman" w:hAnsi="Times New Roman" w:cs="Times New Roman"/>
          <w:sz w:val="24"/>
          <w:szCs w:val="24"/>
        </w:rPr>
        <w:t>66</w:t>
      </w:r>
      <w:r w:rsidR="00600BF1">
        <w:rPr>
          <w:rFonts w:ascii="Times New Roman" w:hAnsi="Times New Roman" w:cs="Times New Roman"/>
          <w:sz w:val="24"/>
          <w:szCs w:val="24"/>
        </w:rPr>
        <w:t>81</w:t>
      </w:r>
      <w:r w:rsidRPr="002A3858">
        <w:rPr>
          <w:rFonts w:ascii="Times New Roman" w:hAnsi="Times New Roman" w:cs="Times New Roman"/>
          <w:sz w:val="24"/>
          <w:szCs w:val="24"/>
        </w:rPr>
        <w:t>/2</w:t>
      </w:r>
      <w:r w:rsidR="00600BF1">
        <w:rPr>
          <w:rFonts w:ascii="Times New Roman" w:hAnsi="Times New Roman" w:cs="Times New Roman"/>
          <w:sz w:val="24"/>
          <w:szCs w:val="24"/>
        </w:rPr>
        <w:t>2.04.2025</w:t>
      </w:r>
      <w:r>
        <w:rPr>
          <w:rFonts w:ascii="Times New Roman" w:hAnsi="Times New Roman" w:cs="Times New Roman"/>
          <w:sz w:val="24"/>
          <w:szCs w:val="24"/>
        </w:rPr>
        <w:t xml:space="preserve">, prin care se propune </w:t>
      </w: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proiectul de hotarare privind </w:t>
      </w:r>
      <w:r w:rsidRPr="00B07C74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CA5281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CA5281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CA5281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 w:rsidR="00AF7E9B">
        <w:rPr>
          <w:rFonts w:ascii="Times New Roman" w:hAnsi="Times New Roman" w:cs="Times New Roman"/>
          <w:bCs/>
          <w:sz w:val="24"/>
          <w:szCs w:val="24"/>
        </w:rPr>
        <w:t>o</w:t>
      </w:r>
      <w:r w:rsidRPr="00B07C74">
        <w:rPr>
          <w:rFonts w:ascii="Times New Roman" w:hAnsi="Times New Roman" w:cs="Times New Roman"/>
          <w:bCs/>
          <w:sz w:val="24"/>
          <w:szCs w:val="24"/>
        </w:rPr>
        <w:t>ras</w:t>
      </w:r>
      <w:r w:rsidR="00CA5281">
        <w:rPr>
          <w:rFonts w:ascii="Times New Roman" w:hAnsi="Times New Roman" w:cs="Times New Roman"/>
          <w:bCs/>
          <w:sz w:val="24"/>
          <w:szCs w:val="24"/>
        </w:rPr>
        <w:t>ul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Predeal, judetul Brasov</w:t>
      </w:r>
      <w:r w:rsidR="0008692C">
        <w:rPr>
          <w:rFonts w:ascii="Times New Roman" w:hAnsi="Times New Roman" w:cs="Times New Roman"/>
          <w:bCs/>
          <w:sz w:val="24"/>
          <w:szCs w:val="24"/>
        </w:rPr>
        <w:t>,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7C74">
        <w:rPr>
          <w:rFonts w:ascii="Times New Roman" w:hAnsi="Times New Roman" w:cs="Times New Roman"/>
          <w:sz w:val="24"/>
          <w:szCs w:val="24"/>
        </w:rPr>
        <w:t>proiect</w:t>
      </w:r>
      <w:r w:rsidRPr="00B43F35">
        <w:rPr>
          <w:rFonts w:ascii="Times New Roman" w:hAnsi="Times New Roman" w:cs="Times New Roman"/>
          <w:sz w:val="24"/>
          <w:szCs w:val="24"/>
        </w:rPr>
        <w:t xml:space="preserve"> din initiativa primarului;</w:t>
      </w:r>
    </w:p>
    <w:p w:rsidR="00C72724" w:rsidRPr="00F55A6B" w:rsidRDefault="00C72724" w:rsidP="00C72724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Avand in vedere</w:t>
      </w:r>
      <w:r w:rsidRPr="00F55A6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prevederile :</w:t>
      </w:r>
    </w:p>
    <w:p w:rsidR="00C72724" w:rsidRDefault="00C72724" w:rsidP="00C727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C1F4E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Pr="003C1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Ordonent</w:t>
      </w:r>
      <w:r w:rsidR="00600BF1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 xml:space="preserve"> Guvernului nr. 25/2001 privind infiintarea Companiei Nationale de Investitii “C.N.I. “ SA, cu modificarile si completarile ulterioare </w:t>
      </w:r>
    </w:p>
    <w:p w:rsidR="00C72724" w:rsidRDefault="00C72724" w:rsidP="00C727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B282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C1F4E">
        <w:rPr>
          <w:rFonts w:ascii="Times New Roman" w:hAnsi="Times New Roman" w:cs="Times New Roman"/>
          <w:sz w:val="24"/>
          <w:szCs w:val="24"/>
        </w:rPr>
        <w:t>rt.44 alin (1) din Legea 273/ privind finantele publice locale modificata si completata,</w:t>
      </w:r>
    </w:p>
    <w:p w:rsidR="00C72724" w:rsidRDefault="00C72724" w:rsidP="00C727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art.7 din Legea nr. 52/2003 privind transparenta decizionala in administratia publica</w:t>
      </w:r>
    </w:p>
    <w:p w:rsidR="00C72724" w:rsidRDefault="00C72724" w:rsidP="00C727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bCs/>
          <w:sz w:val="24"/>
          <w:szCs w:val="24"/>
        </w:rPr>
        <w:t xml:space="preserve">HG nr.907/2016 </w:t>
      </w:r>
      <w:r w:rsidRPr="001D4A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privind etapele de elaborare și conținutul-cadru al documentațiilor tehnico-economice aferente obiectivelor/proiectelor de investiții finanțate din fonduri publice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Pr="001D4A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cu modificarile si completarile ulterioare;</w:t>
      </w:r>
    </w:p>
    <w:p w:rsidR="00C72724" w:rsidRPr="00696385" w:rsidRDefault="00C72724" w:rsidP="00C7272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96385">
        <w:rPr>
          <w:rFonts w:ascii="Times New Roman" w:hAnsi="Times New Roman" w:cs="Times New Roman"/>
          <w:bCs/>
          <w:sz w:val="24"/>
          <w:szCs w:val="24"/>
        </w:rPr>
        <w:t>art 129, alin (2), lit. (b) si (d), alin 4, lit (d) si alin 7 lit (k) si (s) din Ordonanta de urgenta a Guvernului nr.57/2019 privind Codul Administrativ, publicata in Monitorul Oficial al Romaniei, partea I, nr.555 din 3 iulie 2019, cu modificarile si completarile ulterioare;</w:t>
      </w:r>
    </w:p>
    <w:p w:rsidR="00600BF1" w:rsidRDefault="00600BF1" w:rsidP="00C7272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2724" w:rsidRDefault="00C72724" w:rsidP="00C7272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Pr="00696385">
        <w:rPr>
          <w:rFonts w:ascii="Times New Roman" w:hAnsi="Times New Roman" w:cs="Times New Roman"/>
          <w:bCs/>
          <w:sz w:val="24"/>
          <w:szCs w:val="24"/>
        </w:rPr>
        <w:t>art.139 alin (1), art 196 alin (1), lit (a) si art 240 alin (2) din Ordonanta de urgenta a Guvernului nr.57/2019 privind Codul Administrativ, publicata in Monitorul Oficial al Romaniei, partea I, nr.555 din 3 iulie 2019, cu modificarile si completarile ulterioare;</w:t>
      </w:r>
    </w:p>
    <w:p w:rsidR="00C72724" w:rsidRDefault="00C72724" w:rsidP="00C72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Tinand cont de prevederile Legii nr. 24/2000 privind normele tehnice legislative pentru elaborarea actelor normative, republicata .</w:t>
      </w:r>
    </w:p>
    <w:p w:rsidR="00C72724" w:rsidRDefault="00C72724" w:rsidP="00C72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0285" w:rsidRDefault="001F0285" w:rsidP="001F0285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468CD">
        <w:rPr>
          <w:rFonts w:ascii="Times New Roman" w:hAnsi="Times New Roman"/>
          <w:b/>
          <w:sz w:val="24"/>
          <w:szCs w:val="24"/>
        </w:rPr>
        <w:t>Propunem spre analiza si dezbatere proiectul de hotarare, astfel :</w:t>
      </w:r>
    </w:p>
    <w:p w:rsidR="00C72724" w:rsidRDefault="00C72724" w:rsidP="00C72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2724" w:rsidRDefault="00C72724" w:rsidP="00C7272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6451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Art.1</w:t>
      </w:r>
      <w:r w:rsidRPr="001F028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  <w:r w:rsidRPr="001F028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1F0285">
        <w:rPr>
          <w:rFonts w:ascii="Times New Roman" w:hAnsi="Times New Roman" w:cs="Times New Roman"/>
          <w:iCs/>
          <w:color w:val="000000"/>
          <w:sz w:val="24"/>
          <w:szCs w:val="24"/>
        </w:rPr>
        <w:t>Aprobarea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modificar</w:t>
      </w:r>
      <w:r w:rsidR="001F0285">
        <w:rPr>
          <w:rFonts w:ascii="Times New Roman" w:hAnsi="Times New Roman" w:cs="Times New Roman"/>
          <w:iCs/>
          <w:color w:val="000000"/>
          <w:sz w:val="24"/>
          <w:szCs w:val="24"/>
        </w:rPr>
        <w:t>ii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art.1 din HCL nr. 113 din data de 23.07.2021 privind </w:t>
      </w:r>
      <w:r w:rsidRPr="00464513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CA5281">
        <w:rPr>
          <w:rFonts w:ascii="Times New Roman" w:hAnsi="Times New Roman" w:cs="Times New Roman"/>
          <w:bCs/>
          <w:sz w:val="24"/>
          <w:szCs w:val="24"/>
        </w:rPr>
        <w:t>e</w:t>
      </w:r>
      <w:r w:rsidRPr="00464513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CA5281">
        <w:rPr>
          <w:rFonts w:ascii="Times New Roman" w:hAnsi="Times New Roman" w:cs="Times New Roman"/>
          <w:bCs/>
          <w:sz w:val="24"/>
          <w:szCs w:val="24"/>
        </w:rPr>
        <w:t>e</w:t>
      </w:r>
      <w:r w:rsidRPr="00464513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CA5281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 w:rsidR="00AF7E9B">
        <w:rPr>
          <w:rFonts w:ascii="Times New Roman" w:hAnsi="Times New Roman" w:cs="Times New Roman"/>
          <w:bCs/>
          <w:sz w:val="24"/>
          <w:szCs w:val="24"/>
        </w:rPr>
        <w:t>o</w:t>
      </w:r>
      <w:r w:rsidRPr="00464513">
        <w:rPr>
          <w:rFonts w:ascii="Times New Roman" w:hAnsi="Times New Roman" w:cs="Times New Roman"/>
          <w:bCs/>
          <w:sz w:val="24"/>
          <w:szCs w:val="24"/>
        </w:rPr>
        <w:t>ras</w:t>
      </w:r>
      <w:r w:rsidR="00CA5281">
        <w:rPr>
          <w:rFonts w:ascii="Times New Roman" w:hAnsi="Times New Roman" w:cs="Times New Roman"/>
          <w:bCs/>
          <w:sz w:val="24"/>
          <w:szCs w:val="24"/>
        </w:rPr>
        <w:t>ul</w:t>
      </w:r>
      <w:r w:rsidRPr="00464513">
        <w:rPr>
          <w:rFonts w:ascii="Times New Roman" w:hAnsi="Times New Roman" w:cs="Times New Roman"/>
          <w:bCs/>
          <w:sz w:val="24"/>
          <w:szCs w:val="24"/>
        </w:rPr>
        <w:t xml:space="preserve"> Predeal, judetul Brasov</w:t>
      </w:r>
      <w:r>
        <w:rPr>
          <w:rFonts w:ascii="Times New Roman" w:hAnsi="Times New Roman" w:cs="Times New Roman"/>
          <w:bCs/>
          <w:sz w:val="24"/>
          <w:szCs w:val="24"/>
        </w:rPr>
        <w:t xml:space="preserve">, asa cum a fost modificata prin HCL nr.108 din 30.05.2022, in sensul ca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 preda suprafata de </w:t>
      </w:r>
      <w:r>
        <w:rPr>
          <w:rFonts w:ascii="Times New Roman" w:hAnsi="Times New Roman" w:cs="Times New Roman"/>
          <w:sz w:val="24"/>
          <w:szCs w:val="24"/>
          <w:lang w:val="ro-RO"/>
        </w:rPr>
        <w:t>13.358</w:t>
      </w:r>
      <w:r w:rsidRPr="004B2826">
        <w:rPr>
          <w:rFonts w:ascii="Times New Roman" w:hAnsi="Times New Roman" w:cs="Times New Roman"/>
          <w:sz w:val="24"/>
          <w:szCs w:val="24"/>
          <w:lang w:val="ro-RO"/>
        </w:rPr>
        <w:t xml:space="preserve"> mp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46451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BB2B7E">
        <w:rPr>
          <w:rFonts w:ascii="Times New Roman" w:hAnsi="Times New Roman" w:cs="Times New Roman"/>
          <w:color w:val="000000"/>
          <w:sz w:val="24"/>
          <w:szCs w:val="24"/>
        </w:rPr>
        <w:t>dentificat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2B7E">
        <w:rPr>
          <w:rFonts w:ascii="Times New Roman" w:hAnsi="Times New Roman" w:cs="Times New Roman"/>
          <w:color w:val="000000"/>
          <w:sz w:val="24"/>
          <w:szCs w:val="24"/>
        </w:rPr>
        <w:t>prin extras CF nr.</w:t>
      </w:r>
      <w:r>
        <w:rPr>
          <w:rFonts w:ascii="Times New Roman" w:hAnsi="Times New Roman" w:cs="Times New Roman"/>
          <w:color w:val="000000"/>
          <w:sz w:val="24"/>
          <w:szCs w:val="24"/>
        </w:rPr>
        <w:t>103651</w:t>
      </w:r>
      <w:r w:rsidRPr="00BB2B7E">
        <w:rPr>
          <w:rFonts w:ascii="Times New Roman" w:hAnsi="Times New Roman" w:cs="Times New Roman"/>
          <w:color w:val="000000"/>
          <w:sz w:val="24"/>
          <w:szCs w:val="24"/>
        </w:rPr>
        <w:t>, nr.Cad.10</w:t>
      </w:r>
      <w:r>
        <w:rPr>
          <w:rFonts w:ascii="Times New Roman" w:hAnsi="Times New Roman" w:cs="Times New Roman"/>
          <w:color w:val="000000"/>
          <w:sz w:val="24"/>
          <w:szCs w:val="24"/>
        </w:rPr>
        <w:t>3651, c</w:t>
      </w:r>
      <w:r>
        <w:rPr>
          <w:rFonts w:ascii="Times New Roman" w:hAnsi="Times New Roman" w:cs="Times New Roman"/>
          <w:sz w:val="24"/>
          <w:szCs w:val="24"/>
          <w:lang w:val="ro-RO"/>
        </w:rPr>
        <w:t>onform planului de amplasament si delimitare anexat.</w:t>
      </w:r>
    </w:p>
    <w:p w:rsidR="00C72724" w:rsidRPr="00D31F0E" w:rsidRDefault="00C72724" w:rsidP="00C7272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31F0E">
        <w:rPr>
          <w:rFonts w:ascii="Times New Roman" w:hAnsi="Times New Roman" w:cs="Times New Roman"/>
          <w:b/>
          <w:sz w:val="24"/>
          <w:szCs w:val="24"/>
          <w:lang w:val="ro-RO"/>
        </w:rPr>
        <w:t>Art.2.</w:t>
      </w:r>
      <w:r w:rsidRPr="00D31F0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1F028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Aprobarea  ca 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HCL nr.113 din data de 23.07.2021 privind </w:t>
      </w:r>
      <w:r w:rsidRPr="00464513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baze sportive Tip 1 din orasul Predeal , judetul Brasov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F0285" w:rsidRPr="001F0285">
        <w:rPr>
          <w:rFonts w:ascii="Times New Roman" w:hAnsi="Times New Roman" w:cs="Times New Roman"/>
          <w:sz w:val="24"/>
          <w:szCs w:val="24"/>
          <w:lang w:val="ro-RO"/>
        </w:rPr>
        <w:t>sa</w:t>
      </w:r>
      <w:r w:rsidRPr="001F0285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Pr="00D31F0E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1F028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D31F0E">
        <w:rPr>
          <w:rFonts w:ascii="Times New Roman" w:hAnsi="Times New Roman" w:cs="Times New Roman"/>
          <w:sz w:val="24"/>
          <w:szCs w:val="24"/>
          <w:lang w:val="ro-RO"/>
        </w:rPr>
        <w:t xml:space="preserve"> republicata tinand cont de modificarile aduse </w:t>
      </w:r>
      <w:r>
        <w:rPr>
          <w:rFonts w:ascii="Times New Roman" w:hAnsi="Times New Roman" w:cs="Times New Roman"/>
          <w:sz w:val="24"/>
          <w:szCs w:val="24"/>
          <w:lang w:val="ro-RO"/>
        </w:rPr>
        <w:t>de HCL nr.108 din 30.05.2022 si de prezenta hotarare.</w:t>
      </w:r>
    </w:p>
    <w:p w:rsidR="00C72724" w:rsidRPr="00D0188A" w:rsidRDefault="00C72724" w:rsidP="00C7272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188A">
        <w:rPr>
          <w:rFonts w:ascii="Times New Roman" w:hAnsi="Times New Roman" w:cs="Times New Roman"/>
          <w:b/>
          <w:sz w:val="24"/>
          <w:szCs w:val="24"/>
          <w:lang w:val="ro-RO"/>
        </w:rPr>
        <w:t>Art.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Pr="00D0188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1F028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0188A">
        <w:rPr>
          <w:rFonts w:ascii="Times New Roman" w:hAnsi="Times New Roman" w:cs="Times New Roman"/>
          <w:sz w:val="24"/>
          <w:szCs w:val="24"/>
          <w:lang w:val="ro-RO"/>
        </w:rPr>
        <w:t>Celelalte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articole cuprinse in 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>HCL nr.113 din data de 23.07.2021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raman nemodificate.</w:t>
      </w:r>
    </w:p>
    <w:p w:rsidR="00C72724" w:rsidRDefault="00C72724" w:rsidP="004B282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2826" w:rsidRPr="00973EF6" w:rsidRDefault="004B2826" w:rsidP="004B2826">
      <w:pPr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2826">
        <w:rPr>
          <w:rFonts w:ascii="Times New Roman" w:hAnsi="Times New Roman" w:cs="Times New Roman"/>
          <w:bCs/>
          <w:sz w:val="24"/>
          <w:szCs w:val="24"/>
        </w:rPr>
        <w:t xml:space="preserve">Avand in vedere dispozitiile legii, competentele si raspunderile autoritatii administratiei publice locale, propunem spre analiza si dezbatere Proiectul de hotarare privind </w:t>
      </w:r>
      <w:r w:rsidR="00973EF6" w:rsidRPr="00973EF6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CA5281">
        <w:rPr>
          <w:rFonts w:ascii="Times New Roman" w:hAnsi="Times New Roman" w:cs="Times New Roman"/>
          <w:bCs/>
          <w:sz w:val="24"/>
          <w:szCs w:val="24"/>
        </w:rPr>
        <w:t>e</w:t>
      </w:r>
      <w:r w:rsidR="00973EF6" w:rsidRPr="00973EF6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CA5281">
        <w:rPr>
          <w:rFonts w:ascii="Times New Roman" w:hAnsi="Times New Roman" w:cs="Times New Roman"/>
          <w:bCs/>
          <w:sz w:val="24"/>
          <w:szCs w:val="24"/>
        </w:rPr>
        <w:t>e</w:t>
      </w:r>
      <w:r w:rsidR="00973EF6" w:rsidRPr="00973EF6">
        <w:rPr>
          <w:rFonts w:ascii="Times New Roman" w:hAnsi="Times New Roman" w:cs="Times New Roman"/>
          <w:bCs/>
          <w:sz w:val="24"/>
          <w:szCs w:val="24"/>
        </w:rPr>
        <w:t xml:space="preserve"> Tip 1 din orasul Predeal , judetul Brasov</w:t>
      </w:r>
      <w:r w:rsidR="00973EF6">
        <w:rPr>
          <w:rFonts w:ascii="Times New Roman" w:hAnsi="Times New Roman" w:cs="Times New Roman"/>
          <w:bCs/>
          <w:sz w:val="24"/>
          <w:szCs w:val="24"/>
        </w:rPr>
        <w:t>.</w:t>
      </w:r>
    </w:p>
    <w:p w:rsidR="004B2826" w:rsidRPr="004B2826" w:rsidRDefault="004B2826" w:rsidP="004B28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2826" w:rsidRPr="001F0285" w:rsidRDefault="00600BF1" w:rsidP="004B2826">
      <w:pPr>
        <w:jc w:val="both"/>
        <w:rPr>
          <w:rFonts w:ascii="Times New Roman" w:hAnsi="Times New Roman"/>
          <w:sz w:val="24"/>
          <w:szCs w:val="24"/>
        </w:rPr>
      </w:pPr>
      <w:r w:rsidRPr="001F0285">
        <w:rPr>
          <w:rFonts w:ascii="Times New Roman" w:hAnsi="Times New Roman" w:cs="Times New Roman"/>
          <w:bCs/>
          <w:sz w:val="24"/>
          <w:szCs w:val="24"/>
        </w:rPr>
        <w:t xml:space="preserve">Sef Serviciu </w:t>
      </w:r>
      <w:r w:rsidRPr="001F0285">
        <w:rPr>
          <w:rFonts w:ascii="Times New Roman" w:hAnsi="Times New Roman"/>
          <w:sz w:val="24"/>
          <w:szCs w:val="24"/>
        </w:rPr>
        <w:t>Achizitii Publice, Dezvoltare, Investitii, Turism, Utilitati Publice, Implementare Proiecte</w:t>
      </w:r>
    </w:p>
    <w:p w:rsidR="00600BF1" w:rsidRPr="001F0285" w:rsidRDefault="00600BF1" w:rsidP="004B28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0285">
        <w:rPr>
          <w:rFonts w:ascii="Times New Roman" w:hAnsi="Times New Roman"/>
          <w:sz w:val="24"/>
          <w:szCs w:val="24"/>
        </w:rPr>
        <w:t>Liliana Onu</w:t>
      </w:r>
    </w:p>
    <w:sectPr w:rsidR="00600BF1" w:rsidRPr="001F0285" w:rsidSect="006545DD">
      <w:headerReference w:type="default" r:id="rId6"/>
      <w:pgSz w:w="12240" w:h="15840"/>
      <w:pgMar w:top="1680" w:right="994" w:bottom="806" w:left="144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8E5" w:rsidRDefault="00B348E5" w:rsidP="00E2315E">
      <w:pPr>
        <w:spacing w:after="0" w:line="240" w:lineRule="auto"/>
      </w:pPr>
      <w:r>
        <w:separator/>
      </w:r>
    </w:p>
  </w:endnote>
  <w:endnote w:type="continuationSeparator" w:id="1">
    <w:p w:rsidR="00B348E5" w:rsidRDefault="00B348E5" w:rsidP="00E2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8E5" w:rsidRDefault="00B348E5" w:rsidP="00E2315E">
      <w:pPr>
        <w:spacing w:after="0" w:line="240" w:lineRule="auto"/>
      </w:pPr>
      <w:r>
        <w:separator/>
      </w:r>
    </w:p>
  </w:footnote>
  <w:footnote w:type="continuationSeparator" w:id="1">
    <w:p w:rsidR="00B348E5" w:rsidRDefault="00B348E5" w:rsidP="00E23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791" w:rsidRDefault="00E60791" w:rsidP="00E60791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E60791" w:rsidRPr="00600BF1" w:rsidRDefault="00EF3387" w:rsidP="00E60791">
    <w:pPr>
      <w:pStyle w:val="Header"/>
      <w:tabs>
        <w:tab w:val="left" w:pos="426"/>
      </w:tabs>
      <w:jc w:val="center"/>
      <w:rPr>
        <w:rFonts w:ascii="Times New Roman" w:hAnsi="Times New Roman" w:cs="Times New Roman"/>
        <w:sz w:val="24"/>
        <w:szCs w:val="24"/>
      </w:rPr>
    </w:pPr>
    <w:r w:rsidRPr="00600BF1">
      <w:rPr>
        <w:rFonts w:ascii="Times New Roman" w:hAnsi="Times New Roman" w:cs="Times New Roman"/>
        <w:sz w:val="24"/>
        <w:szCs w:val="24"/>
      </w:rPr>
      <w:t>PRIMARIA ORASULUI STATIUNE PREDEAL</w:t>
    </w:r>
  </w:p>
  <w:p w:rsidR="00E60791" w:rsidRPr="00600BF1" w:rsidRDefault="00E60791" w:rsidP="00E60791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600BF1">
      <w:rPr>
        <w:rFonts w:ascii="Times New Roman" w:hAnsi="Times New Roman" w:cs="Times New Roman"/>
        <w:sz w:val="24"/>
        <w:szCs w:val="24"/>
      </w:rPr>
      <w:t>Bd. Mihail Săulescu nr. 127, Predeal, Jud. Braşov, cod 505300</w:t>
    </w:r>
  </w:p>
  <w:p w:rsidR="00E60791" w:rsidRPr="00600BF1" w:rsidRDefault="00E60791" w:rsidP="00E60791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600BF1">
      <w:rPr>
        <w:rFonts w:ascii="Times New Roman" w:hAnsi="Times New Roman" w:cs="Times New Roman"/>
        <w:sz w:val="24"/>
        <w:szCs w:val="24"/>
      </w:rPr>
      <w:t>Telefon 0268 456 237</w:t>
    </w:r>
  </w:p>
  <w:p w:rsidR="00600BF1" w:rsidRPr="00600BF1" w:rsidRDefault="00600BF1" w:rsidP="00E60791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:rsidR="00600BF1" w:rsidRPr="00600BF1" w:rsidRDefault="001B11D3" w:rsidP="00600BF1">
    <w:pPr>
      <w:pStyle w:val="Footer"/>
      <w:jc w:val="center"/>
      <w:rPr>
        <w:rFonts w:ascii="Times New Roman" w:hAnsi="Times New Roman"/>
        <w:highlight w:val="yellow"/>
      </w:rPr>
    </w:pPr>
    <w:r w:rsidRPr="00600BF1">
      <w:rPr>
        <w:rFonts w:ascii="Times New Roman" w:hAnsi="Times New Roman" w:cs="Times New Roman"/>
        <w:bCs/>
        <w:sz w:val="24"/>
        <w:szCs w:val="24"/>
      </w:rPr>
      <w:t xml:space="preserve"> </w:t>
    </w:r>
    <w:r w:rsidR="00600BF1" w:rsidRPr="00600BF1">
      <w:rPr>
        <w:rFonts w:ascii="Times New Roman" w:hAnsi="Times New Roman"/>
      </w:rPr>
      <w:t>Serviciul Achizitii Publice, Dezvoltare, Investitii, Turism, Utilitati Publice, Implementare Proiecte</w:t>
    </w:r>
  </w:p>
  <w:p w:rsidR="002E45FD" w:rsidRPr="00600BF1" w:rsidRDefault="00600BF1" w:rsidP="00600BF1">
    <w:pPr>
      <w:rPr>
        <w:u w:val="double"/>
      </w:rPr>
    </w:pPr>
    <w:r w:rsidRPr="00600BF1">
      <w:t xml:space="preserve"> </w:t>
    </w:r>
    <w:r w:rsidR="00EF3387" w:rsidRPr="00600BF1">
      <w:rPr>
        <w:rFonts w:ascii="Times New Roman" w:hAnsi="Times New Roman" w:cs="Times New Roman"/>
        <w:bCs/>
        <w:i/>
        <w:sz w:val="24"/>
        <w:szCs w:val="24"/>
      </w:rPr>
      <w:t xml:space="preserve">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4C1307"/>
    <w:rsid w:val="000676D5"/>
    <w:rsid w:val="0008692C"/>
    <w:rsid w:val="000A3DAA"/>
    <w:rsid w:val="000D28EC"/>
    <w:rsid w:val="00103452"/>
    <w:rsid w:val="00104782"/>
    <w:rsid w:val="00170F37"/>
    <w:rsid w:val="001A4162"/>
    <w:rsid w:val="001B11D3"/>
    <w:rsid w:val="001C6FE3"/>
    <w:rsid w:val="001D57F3"/>
    <w:rsid w:val="001E2A0D"/>
    <w:rsid w:val="001F0285"/>
    <w:rsid w:val="0020703E"/>
    <w:rsid w:val="00240818"/>
    <w:rsid w:val="00245F77"/>
    <w:rsid w:val="00254926"/>
    <w:rsid w:val="002C6857"/>
    <w:rsid w:val="002E45FD"/>
    <w:rsid w:val="003B1EDA"/>
    <w:rsid w:val="003C2D5B"/>
    <w:rsid w:val="004061C3"/>
    <w:rsid w:val="00411ED0"/>
    <w:rsid w:val="0043187D"/>
    <w:rsid w:val="0045629A"/>
    <w:rsid w:val="0048247C"/>
    <w:rsid w:val="00492EF2"/>
    <w:rsid w:val="004A37EC"/>
    <w:rsid w:val="004B2826"/>
    <w:rsid w:val="004C1307"/>
    <w:rsid w:val="004D541C"/>
    <w:rsid w:val="00502295"/>
    <w:rsid w:val="00502423"/>
    <w:rsid w:val="0050662F"/>
    <w:rsid w:val="005D055A"/>
    <w:rsid w:val="005E51BF"/>
    <w:rsid w:val="005F7F2B"/>
    <w:rsid w:val="00600BF1"/>
    <w:rsid w:val="006545DD"/>
    <w:rsid w:val="00662BEB"/>
    <w:rsid w:val="00663FE2"/>
    <w:rsid w:val="00665218"/>
    <w:rsid w:val="006D6685"/>
    <w:rsid w:val="00717DF3"/>
    <w:rsid w:val="00747DF4"/>
    <w:rsid w:val="00765E0F"/>
    <w:rsid w:val="007A6334"/>
    <w:rsid w:val="00835360"/>
    <w:rsid w:val="00882B80"/>
    <w:rsid w:val="008917BE"/>
    <w:rsid w:val="00894012"/>
    <w:rsid w:val="008A0302"/>
    <w:rsid w:val="008A613A"/>
    <w:rsid w:val="008C5422"/>
    <w:rsid w:val="008D1CE5"/>
    <w:rsid w:val="008E756C"/>
    <w:rsid w:val="00903B32"/>
    <w:rsid w:val="00945E57"/>
    <w:rsid w:val="009559FC"/>
    <w:rsid w:val="00973EF6"/>
    <w:rsid w:val="009D31E1"/>
    <w:rsid w:val="009E581B"/>
    <w:rsid w:val="009E6C11"/>
    <w:rsid w:val="00AB45BA"/>
    <w:rsid w:val="00AD268B"/>
    <w:rsid w:val="00AE1AE2"/>
    <w:rsid w:val="00AF7E9B"/>
    <w:rsid w:val="00B20F62"/>
    <w:rsid w:val="00B348E5"/>
    <w:rsid w:val="00B52289"/>
    <w:rsid w:val="00B52B25"/>
    <w:rsid w:val="00B55412"/>
    <w:rsid w:val="00B6368D"/>
    <w:rsid w:val="00B9549A"/>
    <w:rsid w:val="00BA3B96"/>
    <w:rsid w:val="00BB2B7E"/>
    <w:rsid w:val="00BB6687"/>
    <w:rsid w:val="00BD6B2C"/>
    <w:rsid w:val="00BF7CCA"/>
    <w:rsid w:val="00C117E1"/>
    <w:rsid w:val="00C72724"/>
    <w:rsid w:val="00CA08E6"/>
    <w:rsid w:val="00CA5281"/>
    <w:rsid w:val="00CE34DE"/>
    <w:rsid w:val="00CF7F23"/>
    <w:rsid w:val="00D52D09"/>
    <w:rsid w:val="00D87AD2"/>
    <w:rsid w:val="00D92C7C"/>
    <w:rsid w:val="00DF2FAA"/>
    <w:rsid w:val="00DF6979"/>
    <w:rsid w:val="00E00F6F"/>
    <w:rsid w:val="00E1140A"/>
    <w:rsid w:val="00E2315E"/>
    <w:rsid w:val="00E258F6"/>
    <w:rsid w:val="00E60791"/>
    <w:rsid w:val="00E9562F"/>
    <w:rsid w:val="00EA468F"/>
    <w:rsid w:val="00EE01E9"/>
    <w:rsid w:val="00EF3387"/>
    <w:rsid w:val="00F02441"/>
    <w:rsid w:val="00F1238A"/>
    <w:rsid w:val="00F27E8A"/>
    <w:rsid w:val="00F3392F"/>
    <w:rsid w:val="00F55A6B"/>
    <w:rsid w:val="00FA1C6C"/>
    <w:rsid w:val="00FD6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15E"/>
  </w:style>
  <w:style w:type="paragraph" w:styleId="Footer">
    <w:name w:val="footer"/>
    <w:basedOn w:val="Normal"/>
    <w:link w:val="FooterChar"/>
    <w:uiPriority w:val="99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15E"/>
  </w:style>
  <w:style w:type="character" w:styleId="Hyperlink">
    <w:name w:val="Hyperlink"/>
    <w:basedOn w:val="DefaultParagraphFont"/>
    <w:rsid w:val="00E2315E"/>
    <w:rPr>
      <w:color w:val="0000FF"/>
      <w:u w:val="single"/>
    </w:rPr>
  </w:style>
  <w:style w:type="table" w:styleId="TableGrid">
    <w:name w:val="Table Grid"/>
    <w:basedOn w:val="TableNormal"/>
    <w:uiPriority w:val="59"/>
    <w:rsid w:val="00411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B7E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1F028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Romer</dc:creator>
  <cp:keywords/>
  <dc:description/>
  <cp:lastModifiedBy>User</cp:lastModifiedBy>
  <cp:revision>53</cp:revision>
  <cp:lastPrinted>2025-04-22T13:47:00Z</cp:lastPrinted>
  <dcterms:created xsi:type="dcterms:W3CDTF">2021-01-27T05:43:00Z</dcterms:created>
  <dcterms:modified xsi:type="dcterms:W3CDTF">2025-04-22T14:03:00Z</dcterms:modified>
</cp:coreProperties>
</file>